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6A" w:rsidRPr="0078296A" w:rsidRDefault="0078296A" w:rsidP="0078296A">
      <w:pPr>
        <w:contextualSpacing/>
        <w:jc w:val="center"/>
        <w:rPr>
          <w:b/>
        </w:rPr>
      </w:pPr>
      <w:r w:rsidRPr="0078296A">
        <w:rPr>
          <w:b/>
        </w:rPr>
        <w:t>IPA Appointment Policies &amp; Procedures</w:t>
      </w:r>
    </w:p>
    <w:p w:rsidR="00404417" w:rsidRDefault="00404417">
      <w:pPr>
        <w:contextualSpacing/>
      </w:pPr>
    </w:p>
    <w:p w:rsidR="00D67ED7" w:rsidRDefault="002900A8" w:rsidP="006F488C">
      <w:pPr>
        <w:snapToGrid w:val="0"/>
        <w:spacing w:afterLines="60"/>
      </w:pPr>
      <w:r>
        <w:t>The appointment</w:t>
      </w:r>
      <w:r w:rsidR="00D021AC">
        <w:t xml:space="preserve"> of</w:t>
      </w:r>
      <w:r w:rsidR="00404417">
        <w:t xml:space="preserve"> </w:t>
      </w:r>
      <w:proofErr w:type="spellStart"/>
      <w:r w:rsidR="00404417">
        <w:t>CoE</w:t>
      </w:r>
      <w:proofErr w:type="spellEnd"/>
      <w:r w:rsidR="00404417">
        <w:t xml:space="preserve"> faculty as federal agency program directors </w:t>
      </w:r>
      <w:r w:rsidR="00D021AC">
        <w:t xml:space="preserve">through Intergovernmental Personnel Agreements (IPAs) </w:t>
      </w:r>
      <w:r w:rsidR="00404417">
        <w:t>provide</w:t>
      </w:r>
      <w:r>
        <w:t>s</w:t>
      </w:r>
      <w:r w:rsidR="00404417">
        <w:t xml:space="preserve"> </w:t>
      </w:r>
      <w:r w:rsidR="00E60E3C">
        <w:t>use</w:t>
      </w:r>
      <w:r w:rsidR="00404417">
        <w:t xml:space="preserve">ful career development opportunities for faculty and high profile </w:t>
      </w:r>
      <w:r w:rsidR="00D021AC">
        <w:t xml:space="preserve">visibility </w:t>
      </w:r>
      <w:r w:rsidR="00404417">
        <w:t>for the College.  At the same time, these ap</w:t>
      </w:r>
      <w:r>
        <w:t>pointments result in disruption</w:t>
      </w:r>
      <w:r w:rsidR="00404417">
        <w:t xml:space="preserve"> </w:t>
      </w:r>
      <w:r w:rsidR="00E60E3C">
        <w:t>of</w:t>
      </w:r>
      <w:r w:rsidR="00404417">
        <w:t xml:space="preserve"> the faculty member’s normal responsibilities.  </w:t>
      </w:r>
      <w:r>
        <w:t>This document is intended</w:t>
      </w:r>
      <w:r w:rsidR="00E60E3C">
        <w:t xml:space="preserve"> to clarify rights and responsibilities associated with these appointments.</w:t>
      </w:r>
    </w:p>
    <w:p w:rsidR="00586B40" w:rsidRDefault="00D67ED7" w:rsidP="006F488C">
      <w:pPr>
        <w:pStyle w:val="ListParagraph"/>
        <w:numPr>
          <w:ilvl w:val="0"/>
          <w:numId w:val="1"/>
        </w:numPr>
        <w:snapToGrid w:val="0"/>
        <w:spacing w:afterLines="60"/>
        <w:contextualSpacing w:val="0"/>
      </w:pPr>
      <w:r>
        <w:t xml:space="preserve">IPA agreements must be approved in advance by the </w:t>
      </w:r>
      <w:r w:rsidR="00D021AC">
        <w:t xml:space="preserve">department </w:t>
      </w:r>
      <w:r>
        <w:t xml:space="preserve">chair, the associate dean for academic affairs, and the </w:t>
      </w:r>
      <w:proofErr w:type="spellStart"/>
      <w:r>
        <w:t>CoE</w:t>
      </w:r>
      <w:proofErr w:type="spellEnd"/>
      <w:r>
        <w:t xml:space="preserve"> executive committee</w:t>
      </w:r>
      <w:r w:rsidR="00E60E3C">
        <w:t>.</w:t>
      </w:r>
    </w:p>
    <w:p w:rsidR="00D67ED7" w:rsidRDefault="00586B40" w:rsidP="006F488C">
      <w:pPr>
        <w:pStyle w:val="ListParagraph"/>
        <w:numPr>
          <w:ilvl w:val="0"/>
          <w:numId w:val="1"/>
        </w:numPr>
        <w:snapToGrid w:val="0"/>
        <w:spacing w:afterLines="60"/>
        <w:contextualSpacing w:val="0"/>
      </w:pPr>
      <w:r>
        <w:t>IPA proposals must be submitted to the agency through DRDA, accompanied by a PAF; the proposal should be coded “Other Sponsored Activity.”</w:t>
      </w:r>
    </w:p>
    <w:p w:rsidR="00D67ED7" w:rsidRDefault="00D67ED7" w:rsidP="006F488C">
      <w:pPr>
        <w:pStyle w:val="ListParagraph"/>
        <w:numPr>
          <w:ilvl w:val="0"/>
          <w:numId w:val="1"/>
        </w:numPr>
        <w:snapToGrid w:val="0"/>
        <w:spacing w:afterLines="60"/>
        <w:contextualSpacing w:val="0"/>
      </w:pPr>
      <w:r>
        <w:t>A</w:t>
      </w:r>
      <w:r w:rsidR="00E60E3C">
        <w:t xml:space="preserve">s with other leaves, </w:t>
      </w:r>
      <w:r w:rsidR="0078296A">
        <w:t xml:space="preserve">IPA </w:t>
      </w:r>
      <w:r w:rsidR="00E60E3C">
        <w:t>a</w:t>
      </w:r>
      <w:r>
        <w:t xml:space="preserve">gency program director appointments </w:t>
      </w:r>
      <w:r w:rsidR="00E60E3C">
        <w:t>will be approved for one year at a time.  A second year is common;</w:t>
      </w:r>
      <w:r>
        <w:t xml:space="preserve"> a third year may be requested but is </w:t>
      </w:r>
      <w:r w:rsidR="00E60E3C">
        <w:t>discouraged and generally not approved.</w:t>
      </w:r>
      <w:r w:rsidR="005859EA">
        <w:t xml:space="preserve">  Leaves beyond the first year require </w:t>
      </w:r>
      <w:proofErr w:type="spellStart"/>
      <w:r w:rsidR="005859EA">
        <w:t>Regental</w:t>
      </w:r>
      <w:proofErr w:type="spellEnd"/>
      <w:r w:rsidR="005859EA">
        <w:t xml:space="preserve"> approval.</w:t>
      </w:r>
    </w:p>
    <w:p w:rsidR="00D67ED7" w:rsidRDefault="00D67ED7" w:rsidP="006F488C">
      <w:pPr>
        <w:pStyle w:val="ListParagraph"/>
        <w:numPr>
          <w:ilvl w:val="0"/>
          <w:numId w:val="1"/>
        </w:numPr>
        <w:snapToGrid w:val="0"/>
        <w:spacing w:afterLines="60"/>
        <w:contextualSpacing w:val="0"/>
      </w:pPr>
      <w:r>
        <w:t>The home department will receive full replacement funding (i.e., $15,000 plus benefits) for each academic term</w:t>
      </w:r>
      <w:r w:rsidR="00924705">
        <w:t xml:space="preserve"> </w:t>
      </w:r>
      <w:r w:rsidR="00924705" w:rsidRPr="00924705">
        <w:t xml:space="preserve">(not including </w:t>
      </w:r>
      <w:r w:rsidR="005859EA">
        <w:t>s</w:t>
      </w:r>
      <w:r w:rsidR="00924705" w:rsidRPr="00924705">
        <w:t>pring/</w:t>
      </w:r>
      <w:r w:rsidR="005859EA">
        <w:t>s</w:t>
      </w:r>
      <w:r w:rsidR="00924705" w:rsidRPr="00924705">
        <w:t>ummer</w:t>
      </w:r>
      <w:r w:rsidR="005859EA">
        <w:t xml:space="preserve"> terms</w:t>
      </w:r>
      <w:r w:rsidR="00924705" w:rsidRPr="00924705">
        <w:t>)</w:t>
      </w:r>
      <w:r>
        <w:t xml:space="preserve"> a faculty member serves on an IPA as </w:t>
      </w:r>
      <w:r w:rsidR="002900A8">
        <w:t xml:space="preserve">an </w:t>
      </w:r>
      <w:r>
        <w:t>agency program director</w:t>
      </w:r>
      <w:r w:rsidR="00E60E3C">
        <w:t>.</w:t>
      </w:r>
    </w:p>
    <w:p w:rsidR="00586B40" w:rsidRDefault="00D67ED7" w:rsidP="006F488C">
      <w:pPr>
        <w:pStyle w:val="ListParagraph"/>
        <w:numPr>
          <w:ilvl w:val="0"/>
          <w:numId w:val="1"/>
        </w:numPr>
        <w:snapToGrid w:val="0"/>
        <w:spacing w:afterLines="60"/>
        <w:contextualSpacing w:val="0"/>
      </w:pPr>
      <w:r>
        <w:t xml:space="preserve">Many </w:t>
      </w:r>
      <w:proofErr w:type="gramStart"/>
      <w:r>
        <w:t>faculty</w:t>
      </w:r>
      <w:proofErr w:type="gramEnd"/>
      <w:r>
        <w:t xml:space="preserve"> are eligible for sabbatical when the</w:t>
      </w:r>
      <w:r w:rsidR="00E60E3C">
        <w:t xml:space="preserve">y return from an IPA assignment. </w:t>
      </w:r>
      <w:r>
        <w:t xml:space="preserve"> </w:t>
      </w:r>
      <w:r w:rsidR="00E60E3C">
        <w:t xml:space="preserve">Faculty who are not </w:t>
      </w:r>
      <w:r w:rsidR="00586B40">
        <w:t xml:space="preserve">so </w:t>
      </w:r>
      <w:r w:rsidR="00E60E3C">
        <w:t>eligible will receive</w:t>
      </w:r>
      <w:r>
        <w:t xml:space="preserve"> a one-term release from teaching to allow the individual to restart his/her research program</w:t>
      </w:r>
      <w:r w:rsidR="0078296A">
        <w:t xml:space="preserve"> after two years </w:t>
      </w:r>
      <w:r w:rsidR="005859EA">
        <w:t xml:space="preserve">or more </w:t>
      </w:r>
      <w:r w:rsidR="0078296A">
        <w:t>of IPA service</w:t>
      </w:r>
      <w:r>
        <w:t>.  The home department will receive one term of replacement funding</w:t>
      </w:r>
      <w:r w:rsidR="00E60E3C">
        <w:t xml:space="preserve"> to allow this release.  The</w:t>
      </w:r>
      <w:r>
        <w:t xml:space="preserve"> release may not be carried forward</w:t>
      </w:r>
      <w:r w:rsidR="00E60E3C">
        <w:t xml:space="preserve"> or added to an earned sabbatical</w:t>
      </w:r>
      <w:r>
        <w:t>.</w:t>
      </w:r>
    </w:p>
    <w:p w:rsidR="001D5947" w:rsidRDefault="00586B40" w:rsidP="006F488C">
      <w:pPr>
        <w:pStyle w:val="ListParagraph"/>
        <w:numPr>
          <w:ilvl w:val="0"/>
          <w:numId w:val="1"/>
        </w:numPr>
        <w:snapToGrid w:val="0"/>
        <w:spacing w:afterLines="60"/>
        <w:contextualSpacing w:val="0"/>
      </w:pPr>
      <w:r>
        <w:t xml:space="preserve">IPA years of service </w:t>
      </w:r>
      <w:r w:rsidR="002900A8">
        <w:t xml:space="preserve">are included </w:t>
      </w:r>
      <w:r>
        <w:t>when establishing sabbatical eligibility.</w:t>
      </w:r>
    </w:p>
    <w:p w:rsidR="00D67ED7" w:rsidRDefault="00D67ED7" w:rsidP="006F488C">
      <w:pPr>
        <w:pStyle w:val="ListParagraph"/>
        <w:numPr>
          <w:ilvl w:val="0"/>
          <w:numId w:val="1"/>
        </w:numPr>
        <w:snapToGrid w:val="0"/>
        <w:spacing w:afterLines="60"/>
        <w:contextualSpacing w:val="0"/>
      </w:pPr>
      <w:r>
        <w:t>The IPA is similar to a leave of absence for any other purpose in the following respect</w:t>
      </w:r>
      <w:r w:rsidR="00E60E3C">
        <w:t>s</w:t>
      </w:r>
      <w:r>
        <w:t>:</w:t>
      </w:r>
    </w:p>
    <w:p w:rsidR="00404417" w:rsidRDefault="00404417" w:rsidP="006F488C">
      <w:pPr>
        <w:pStyle w:val="ListParagraph"/>
        <w:numPr>
          <w:ilvl w:val="1"/>
          <w:numId w:val="1"/>
        </w:numPr>
        <w:snapToGrid w:val="0"/>
        <w:spacing w:afterLines="60"/>
        <w:contextualSpacing w:val="0"/>
      </w:pPr>
      <w:r>
        <w:t xml:space="preserve">Overload funding to maintain campus activities is not allowed; </w:t>
      </w:r>
      <w:proofErr w:type="gramStart"/>
      <w:r>
        <w:t>arrangements</w:t>
      </w:r>
      <w:proofErr w:type="gramEnd"/>
      <w:r>
        <w:t xml:space="preserve"> should be made to provide on-site mentoring for graduate students and oversight of active research projects</w:t>
      </w:r>
      <w:r w:rsidR="00E60E3C">
        <w:t>.</w:t>
      </w:r>
    </w:p>
    <w:p w:rsidR="00404417" w:rsidRDefault="00404417" w:rsidP="006F488C">
      <w:pPr>
        <w:pStyle w:val="ListParagraph"/>
        <w:numPr>
          <w:ilvl w:val="1"/>
          <w:numId w:val="1"/>
        </w:numPr>
        <w:snapToGrid w:val="0"/>
        <w:spacing w:afterLines="60"/>
        <w:contextualSpacing w:val="0"/>
      </w:pPr>
      <w:r>
        <w:t xml:space="preserve">To maintain salary equity, </w:t>
      </w:r>
      <w:proofErr w:type="gramStart"/>
      <w:r>
        <w:t>faculty on leave are</w:t>
      </w:r>
      <w:proofErr w:type="gramEnd"/>
      <w:r>
        <w:t xml:space="preserve"> included in the annual merit program; this establishes the base salary when the individual returns to University service</w:t>
      </w:r>
      <w:r w:rsidR="00E60E3C">
        <w:t>.</w:t>
      </w:r>
    </w:p>
    <w:p w:rsidR="00586B40" w:rsidRDefault="00404417" w:rsidP="006F488C">
      <w:pPr>
        <w:pStyle w:val="ListParagraph"/>
        <w:numPr>
          <w:ilvl w:val="0"/>
          <w:numId w:val="1"/>
        </w:numPr>
        <w:snapToGrid w:val="0"/>
        <w:spacing w:afterLines="60"/>
        <w:contextualSpacing w:val="0"/>
      </w:pPr>
      <w:r>
        <w:t>The IPA is different from other leaves of absence in the following respects:</w:t>
      </w:r>
    </w:p>
    <w:p w:rsidR="00D9419B" w:rsidRDefault="00586B40" w:rsidP="006F488C">
      <w:pPr>
        <w:pStyle w:val="ListParagraph"/>
        <w:numPr>
          <w:ilvl w:val="1"/>
          <w:numId w:val="1"/>
        </w:numPr>
        <w:snapToGrid w:val="0"/>
        <w:spacing w:afterLines="60"/>
        <w:contextualSpacing w:val="0"/>
      </w:pPr>
      <w:r>
        <w:t xml:space="preserve">The individual is paid </w:t>
      </w:r>
      <w:r w:rsidR="002900A8">
        <w:t xml:space="preserve">by the agency but </w:t>
      </w:r>
      <w:r>
        <w:t>through the University payroll system.</w:t>
      </w:r>
    </w:p>
    <w:p w:rsidR="00404417" w:rsidRDefault="00D9419B" w:rsidP="006F488C">
      <w:pPr>
        <w:pStyle w:val="ListParagraph"/>
        <w:numPr>
          <w:ilvl w:val="1"/>
          <w:numId w:val="1"/>
        </w:numPr>
        <w:snapToGrid w:val="0"/>
        <w:spacing w:afterLines="60"/>
        <w:contextualSpacing w:val="0"/>
      </w:pPr>
      <w:r>
        <w:t xml:space="preserve">As an employee of the agency, the individual must give up project directorship of active grants or contracts at the University.  Other </w:t>
      </w:r>
      <w:r>
        <w:lastRenderedPageBreak/>
        <w:t>qualified individuals may be named as project director in his/her place to ensure continuity of support for participating students and employees.</w:t>
      </w:r>
    </w:p>
    <w:p w:rsidR="00404417" w:rsidRDefault="0068309E" w:rsidP="006F488C">
      <w:pPr>
        <w:pStyle w:val="ListParagraph"/>
        <w:numPr>
          <w:ilvl w:val="1"/>
          <w:numId w:val="1"/>
        </w:numPr>
        <w:snapToGrid w:val="0"/>
        <w:spacing w:afterLines="60"/>
        <w:contextualSpacing w:val="0"/>
      </w:pPr>
      <w:r>
        <w:t>While serving on an IPA, the individual</w:t>
      </w:r>
      <w:r w:rsidR="00404417">
        <w:t xml:space="preserve"> is converted to a 12-month</w:t>
      </w:r>
      <w:r>
        <w:t>, rather than academic year,</w:t>
      </w:r>
      <w:r w:rsidR="00404417">
        <w:t xml:space="preserve"> </w:t>
      </w:r>
      <w:r>
        <w:t>appointment</w:t>
      </w:r>
      <w:r w:rsidR="00404417">
        <w:t xml:space="preserve">. </w:t>
      </w:r>
    </w:p>
    <w:p w:rsidR="002900A8" w:rsidRDefault="00404417" w:rsidP="006F488C">
      <w:pPr>
        <w:pStyle w:val="ListParagraph"/>
        <w:numPr>
          <w:ilvl w:val="1"/>
          <w:numId w:val="1"/>
        </w:numPr>
        <w:snapToGrid w:val="0"/>
        <w:spacing w:afterLines="60"/>
        <w:contextualSpacing w:val="0"/>
      </w:pPr>
      <w:r>
        <w:t xml:space="preserve">The 12-month salary rate </w:t>
      </w:r>
      <w:r w:rsidR="0068309E">
        <w:t xml:space="preserve">is established </w:t>
      </w:r>
      <w:r w:rsidR="002900A8">
        <w:t>by</w:t>
      </w:r>
      <w:r w:rsidR="0068309E">
        <w:t xml:space="preserve"> the employing agency; it is based on the individual’s academic year salary, with most agencies providing an additional amount in lieu of summer support</w:t>
      </w:r>
      <w:r w:rsidR="00E60E3C">
        <w:t>.</w:t>
      </w:r>
      <w:r w:rsidR="0068309E">
        <w:t xml:space="preserve">  This additional amount is not necessarily identical to the amount a faculty member would be paid on a normal 1-3 month summer appointment, and faculty should clearly understand from the agency how this salary</w:t>
      </w:r>
      <w:r w:rsidR="002900A8">
        <w:t xml:space="preserve"> corresponds to his/her normal income.</w:t>
      </w:r>
    </w:p>
    <w:p w:rsidR="00404417" w:rsidRDefault="002900A8" w:rsidP="006F488C">
      <w:pPr>
        <w:pStyle w:val="ListParagraph"/>
        <w:numPr>
          <w:ilvl w:val="1"/>
          <w:numId w:val="1"/>
        </w:numPr>
        <w:snapToGrid w:val="0"/>
        <w:spacing w:afterLines="60"/>
        <w:contextualSpacing w:val="0"/>
      </w:pPr>
      <w:r>
        <w:t>Some agencies provide additional payments for living expenses or other allowances; these expenses are paid directly to the individual by the agency and the University is not party to the arrangement.</w:t>
      </w:r>
    </w:p>
    <w:p w:rsidR="005859EA" w:rsidRDefault="005859EA">
      <w:pPr>
        <w:contextualSpacing/>
      </w:pPr>
    </w:p>
    <w:p w:rsidR="00D67ED7" w:rsidRDefault="00D67ED7">
      <w:pPr>
        <w:contextualSpacing/>
      </w:pPr>
    </w:p>
    <w:p w:rsidR="005859EA" w:rsidRDefault="002900A8">
      <w:pPr>
        <w:contextualSpacing/>
      </w:pPr>
      <w:r>
        <w:t>6/1</w:t>
      </w:r>
      <w:r w:rsidR="00B951A3">
        <w:t>7</w:t>
      </w:r>
      <w:r>
        <w:t>/10</w:t>
      </w:r>
    </w:p>
    <w:p w:rsidR="00D9419B" w:rsidRDefault="005859EA">
      <w:pPr>
        <w:contextualSpacing/>
      </w:pPr>
      <w:r>
        <w:t>Rev 9/7/10</w:t>
      </w:r>
    </w:p>
    <w:p w:rsidR="005859EA" w:rsidRDefault="00D9419B">
      <w:pPr>
        <w:contextualSpacing/>
      </w:pPr>
      <w:r>
        <w:t>Rev 10/3/10</w:t>
      </w:r>
    </w:p>
    <w:p w:rsidR="0078296A" w:rsidRDefault="005859EA">
      <w:pPr>
        <w:contextualSpacing/>
      </w:pPr>
      <w:r>
        <w:t>VW</w:t>
      </w:r>
    </w:p>
    <w:sectPr w:rsidR="0078296A" w:rsidSect="00D67E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30922"/>
    <w:multiLevelType w:val="hybridMultilevel"/>
    <w:tmpl w:val="3A06635E"/>
    <w:lvl w:ilvl="0" w:tplc="A7866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67ED7"/>
    <w:rsid w:val="001D51EC"/>
    <w:rsid w:val="001D5947"/>
    <w:rsid w:val="002900A8"/>
    <w:rsid w:val="00404417"/>
    <w:rsid w:val="004923F5"/>
    <w:rsid w:val="0049732C"/>
    <w:rsid w:val="00523685"/>
    <w:rsid w:val="00557DD1"/>
    <w:rsid w:val="005859EA"/>
    <w:rsid w:val="00586B40"/>
    <w:rsid w:val="0068309E"/>
    <w:rsid w:val="006A2BAA"/>
    <w:rsid w:val="006F488C"/>
    <w:rsid w:val="00700666"/>
    <w:rsid w:val="00753E5B"/>
    <w:rsid w:val="0078296A"/>
    <w:rsid w:val="00906228"/>
    <w:rsid w:val="00924705"/>
    <w:rsid w:val="00971D55"/>
    <w:rsid w:val="00A528E6"/>
    <w:rsid w:val="00A71D5F"/>
    <w:rsid w:val="00AF6D8A"/>
    <w:rsid w:val="00B025AC"/>
    <w:rsid w:val="00B86D4B"/>
    <w:rsid w:val="00B951A3"/>
    <w:rsid w:val="00C35BAA"/>
    <w:rsid w:val="00D021AC"/>
    <w:rsid w:val="00D67ED7"/>
    <w:rsid w:val="00D9419B"/>
    <w:rsid w:val="00E60E3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091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4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Wait</dc:creator>
  <cp:lastModifiedBy>bekahb</cp:lastModifiedBy>
  <cp:revision>2</cp:revision>
  <cp:lastPrinted>2010-09-07T18:59:00Z</cp:lastPrinted>
  <dcterms:created xsi:type="dcterms:W3CDTF">2012-02-15T15:06:00Z</dcterms:created>
  <dcterms:modified xsi:type="dcterms:W3CDTF">2012-02-15T15:06:00Z</dcterms:modified>
</cp:coreProperties>
</file>