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CC54" w14:textId="3EBF9D20" w:rsidR="00976935" w:rsidRPr="00976935" w:rsidRDefault="00976935" w:rsidP="00976935">
      <w:pPr>
        <w:pStyle w:val="Heading2"/>
        <w:keepLines w:val="0"/>
        <w:tabs>
          <w:tab w:val="left" w:pos="540"/>
        </w:tabs>
        <w:spacing w:before="0" w:after="0"/>
        <w:rPr>
          <w:rFonts w:ascii="Times New Roman" w:eastAsia="Times New Roman" w:hAnsi="Times New Roman" w:cs="Times New Roman"/>
          <w:b/>
          <w:color w:val="800080"/>
          <w:sz w:val="22"/>
          <w:szCs w:val="24"/>
        </w:rPr>
      </w:pPr>
      <w:r w:rsidRPr="00976935">
        <w:rPr>
          <w:rFonts w:ascii="Times New Roman" w:eastAsia="Times New Roman" w:hAnsi="Times New Roman" w:cs="Times New Roman"/>
          <w:b/>
          <w:color w:val="800080"/>
          <w:sz w:val="22"/>
          <w:szCs w:val="24"/>
        </w:rPr>
        <w:t>Comparison Report</w:t>
      </w:r>
    </w:p>
    <w:p w14:paraId="2173B0EC" w14:textId="53249D9E" w:rsidR="00976935" w:rsidRDefault="00976935" w:rsidP="00976935">
      <w:pPr>
        <w:rPr>
          <w:b/>
        </w:rPr>
      </w:pPr>
      <w:r>
        <w:t>Please do not edit the format of the template</w:t>
      </w:r>
      <w:r>
        <w:t xml:space="preserve"> or remove headings</w:t>
      </w:r>
      <w:r>
        <w:t>.</w:t>
      </w:r>
    </w:p>
    <w:p w14:paraId="6E5711B1" w14:textId="77777777" w:rsidR="00976935" w:rsidRPr="009C3BC1" w:rsidRDefault="00976935" w:rsidP="00976935">
      <w:pPr>
        <w:spacing w:before="240"/>
      </w:pPr>
      <w:r w:rsidRPr="00DE245B">
        <w:rPr>
          <w:u w:val="single"/>
        </w:rPr>
        <w:t>If</w:t>
      </w:r>
      <w:r>
        <w:t xml:space="preserve"> the casebook committee would find it informative to compare the candidate’s teaching record with other instructors teaching the same or similar courses, they may provide such information in the form of a Teaching </w:t>
      </w:r>
      <w:r w:rsidRPr="009C3BC1">
        <w:t>Comparison Report.</w:t>
      </w:r>
      <w:r>
        <w:t xml:space="preserve">  This information is available from the Registrar’s Office.</w:t>
      </w:r>
    </w:p>
    <w:p w14:paraId="1D4EA9D7" w14:textId="77777777" w:rsidR="00976935" w:rsidRPr="009C3BC1" w:rsidRDefault="00976935" w:rsidP="00976935"/>
    <w:p w14:paraId="6DD65E5E" w14:textId="77777777" w:rsidR="00976935" w:rsidRPr="009C3BC1" w:rsidRDefault="00976935" w:rsidP="00976935">
      <w:r w:rsidRPr="009C3BC1">
        <w:t>A Comparison Report offers more precise detail and allows the unit to select appropriate courses for comparison of the candidate’s record with those of departmental peers.  Key principles for generating the Report are:</w:t>
      </w:r>
    </w:p>
    <w:p w14:paraId="53EF1E01" w14:textId="77777777" w:rsidR="00976935" w:rsidRDefault="00976935" w:rsidP="00976935">
      <w:pPr>
        <w:pStyle w:val="ListParagraph"/>
        <w:numPr>
          <w:ilvl w:val="0"/>
          <w:numId w:val="1"/>
        </w:numPr>
        <w:ind w:left="360"/>
        <w:rPr>
          <w:szCs w:val="22"/>
        </w:rPr>
      </w:pPr>
      <w:r>
        <w:t xml:space="preserve">Group the same or similar courses that have been taught by five of the candidate’s teaching colleagues.  The courses selected for this comparison should have been taught during roughly the same time period.  </w:t>
      </w:r>
      <w:r w:rsidRPr="009E4389">
        <w:rPr>
          <w:color w:val="222222"/>
          <w:szCs w:val="22"/>
          <w:shd w:val="clear" w:color="auto" w:fill="FFFFFF"/>
        </w:rPr>
        <w:t>Provide a brief rationale (1-2 paragraphs) for the comparison courses and faculty selected for the Comparison Report.</w:t>
      </w:r>
      <w:r>
        <w:rPr>
          <w:rFonts w:ascii="Georgia" w:hAnsi="Georgia"/>
          <w:color w:val="222222"/>
          <w:sz w:val="19"/>
          <w:szCs w:val="19"/>
          <w:shd w:val="clear" w:color="auto" w:fill="FFFFFF"/>
        </w:rPr>
        <w:t xml:space="preserve">  </w:t>
      </w:r>
      <w:r w:rsidRPr="009E4389">
        <w:rPr>
          <w:color w:val="222222"/>
          <w:szCs w:val="22"/>
          <w:shd w:val="clear" w:color="auto" w:fill="FFFFFF"/>
        </w:rPr>
        <w:t>Note: If comparison data are not available for the same course, then select comparisons with similar courses in terms of level and size.</w:t>
      </w:r>
    </w:p>
    <w:p w14:paraId="175EEEE6" w14:textId="77777777" w:rsidR="00976935" w:rsidRDefault="00976935" w:rsidP="00976935">
      <w:pPr>
        <w:pStyle w:val="ListParagraph"/>
        <w:numPr>
          <w:ilvl w:val="0"/>
          <w:numId w:val="1"/>
        </w:numPr>
        <w:ind w:left="360"/>
      </w:pPr>
      <w:r>
        <w:t>It is permissible to group together different courses taught by the candidate if the unit believes they are similar, and then to establish comparisons to this group of courses.</w:t>
      </w:r>
    </w:p>
    <w:p w14:paraId="2FFF9B90" w14:textId="77777777" w:rsidR="00976935" w:rsidRDefault="00976935" w:rsidP="00976935">
      <w:pPr>
        <w:pStyle w:val="ListParagraph"/>
        <w:numPr>
          <w:ilvl w:val="0"/>
          <w:numId w:val="1"/>
        </w:numPr>
        <w:ind w:left="360"/>
        <w:rPr>
          <w:b/>
        </w:rPr>
      </w:pPr>
      <w:r>
        <w:t xml:space="preserve">The Comparison Report will include either the word “candidate” or the rank of the faculty member whose E&amp;E data you have selected for the comparison.  </w:t>
      </w:r>
      <w:r w:rsidRPr="009E4389">
        <w:rPr>
          <w:b/>
        </w:rPr>
        <w:t>Please do not include the comparison faculty names in the table.</w:t>
      </w:r>
      <w:r>
        <w:rPr>
          <w:b/>
        </w:rPr>
        <w:t xml:space="preserve">  </w:t>
      </w:r>
    </w:p>
    <w:p w14:paraId="7BFFAB04" w14:textId="77777777" w:rsidR="00976935" w:rsidRDefault="00976935" w:rsidP="00976935">
      <w:pPr>
        <w:rPr>
          <w:b/>
        </w:rPr>
      </w:pPr>
    </w:p>
    <w:tbl>
      <w:tblPr>
        <w:tblpPr w:leftFromText="180" w:rightFromText="180" w:vertAnchor="text" w:horzAnchor="margin" w:tblpY="116"/>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51"/>
        <w:gridCol w:w="1784"/>
        <w:gridCol w:w="1056"/>
        <w:gridCol w:w="956"/>
        <w:gridCol w:w="1172"/>
        <w:gridCol w:w="696"/>
        <w:gridCol w:w="637"/>
        <w:gridCol w:w="605"/>
      </w:tblGrid>
      <w:tr w:rsidR="00976935" w:rsidRPr="004D274C" w14:paraId="1DFE118D" w14:textId="77777777" w:rsidTr="00385BDA">
        <w:tc>
          <w:tcPr>
            <w:tcW w:w="1728" w:type="dxa"/>
          </w:tcPr>
          <w:p w14:paraId="1A50B224" w14:textId="77777777" w:rsidR="00976935" w:rsidRPr="004D274C" w:rsidRDefault="00976935" w:rsidP="00385BDA">
            <w:pPr>
              <w:jc w:val="center"/>
              <w:rPr>
                <w:i/>
                <w:sz w:val="20"/>
              </w:rPr>
            </w:pPr>
            <w:r w:rsidRPr="004D274C">
              <w:rPr>
                <w:i/>
                <w:sz w:val="20"/>
              </w:rPr>
              <w:t>Rank</w:t>
            </w:r>
          </w:p>
        </w:tc>
        <w:tc>
          <w:tcPr>
            <w:tcW w:w="1051" w:type="dxa"/>
            <w:shd w:val="clear" w:color="auto" w:fill="auto"/>
          </w:tcPr>
          <w:p w14:paraId="24CEC1F5" w14:textId="77777777" w:rsidR="00976935" w:rsidRPr="004D274C" w:rsidRDefault="00976935" w:rsidP="00385BDA">
            <w:pPr>
              <w:jc w:val="center"/>
              <w:rPr>
                <w:i/>
                <w:sz w:val="20"/>
              </w:rPr>
            </w:pPr>
            <w:r w:rsidRPr="004D274C">
              <w:rPr>
                <w:i/>
                <w:sz w:val="20"/>
              </w:rPr>
              <w:t>Course #</w:t>
            </w:r>
          </w:p>
        </w:tc>
        <w:tc>
          <w:tcPr>
            <w:tcW w:w="1784" w:type="dxa"/>
            <w:shd w:val="clear" w:color="auto" w:fill="auto"/>
          </w:tcPr>
          <w:p w14:paraId="2AF3944B" w14:textId="77777777" w:rsidR="00976935" w:rsidRPr="004D274C" w:rsidRDefault="00976935" w:rsidP="00385BDA">
            <w:pPr>
              <w:jc w:val="center"/>
              <w:rPr>
                <w:i/>
                <w:sz w:val="20"/>
              </w:rPr>
            </w:pPr>
            <w:r w:rsidRPr="004D274C">
              <w:rPr>
                <w:i/>
                <w:sz w:val="20"/>
              </w:rPr>
              <w:t>Course title</w:t>
            </w:r>
          </w:p>
        </w:tc>
        <w:tc>
          <w:tcPr>
            <w:tcW w:w="1056" w:type="dxa"/>
            <w:shd w:val="clear" w:color="auto" w:fill="auto"/>
          </w:tcPr>
          <w:p w14:paraId="5D8CD53D" w14:textId="77777777" w:rsidR="00976935" w:rsidRPr="004D274C" w:rsidRDefault="00976935" w:rsidP="00385BDA">
            <w:pPr>
              <w:jc w:val="center"/>
              <w:rPr>
                <w:i/>
                <w:sz w:val="20"/>
              </w:rPr>
            </w:pPr>
            <w:r w:rsidRPr="004D274C">
              <w:rPr>
                <w:i/>
                <w:sz w:val="20"/>
              </w:rPr>
              <w:t>Teaching Role</w:t>
            </w:r>
            <w:r w:rsidRPr="004D274C">
              <w:rPr>
                <w:i/>
                <w:sz w:val="20"/>
                <w:vertAlign w:val="superscript"/>
              </w:rPr>
              <w:t>1</w:t>
            </w:r>
          </w:p>
        </w:tc>
        <w:tc>
          <w:tcPr>
            <w:tcW w:w="956" w:type="dxa"/>
            <w:shd w:val="clear" w:color="auto" w:fill="auto"/>
          </w:tcPr>
          <w:p w14:paraId="7EDD76BF" w14:textId="77777777" w:rsidR="00976935" w:rsidRPr="004D274C" w:rsidRDefault="00976935" w:rsidP="00385BDA">
            <w:pPr>
              <w:jc w:val="center"/>
              <w:rPr>
                <w:i/>
                <w:sz w:val="20"/>
              </w:rPr>
            </w:pPr>
            <w:r w:rsidRPr="004D274C">
              <w:rPr>
                <w:i/>
                <w:sz w:val="20"/>
              </w:rPr>
              <w:t>Term</w:t>
            </w:r>
          </w:p>
        </w:tc>
        <w:tc>
          <w:tcPr>
            <w:tcW w:w="1172" w:type="dxa"/>
            <w:shd w:val="clear" w:color="auto" w:fill="auto"/>
          </w:tcPr>
          <w:p w14:paraId="11218BAE" w14:textId="77777777" w:rsidR="00976935" w:rsidRPr="004D274C" w:rsidRDefault="00976935" w:rsidP="00385BDA">
            <w:pPr>
              <w:jc w:val="center"/>
              <w:rPr>
                <w:i/>
                <w:sz w:val="20"/>
              </w:rPr>
            </w:pPr>
            <w:r w:rsidRPr="004D274C">
              <w:rPr>
                <w:i/>
                <w:sz w:val="20"/>
              </w:rPr>
              <w:t>Enrollment/ Responses</w:t>
            </w:r>
          </w:p>
        </w:tc>
        <w:tc>
          <w:tcPr>
            <w:tcW w:w="696" w:type="dxa"/>
            <w:shd w:val="clear" w:color="auto" w:fill="auto"/>
          </w:tcPr>
          <w:p w14:paraId="4EF8434A" w14:textId="77777777" w:rsidR="00976935" w:rsidRPr="004D274C" w:rsidRDefault="00976935" w:rsidP="00385BDA">
            <w:pPr>
              <w:jc w:val="center"/>
              <w:rPr>
                <w:i/>
                <w:sz w:val="20"/>
              </w:rPr>
            </w:pPr>
            <w:r w:rsidRPr="004D274C">
              <w:rPr>
                <w:i/>
                <w:sz w:val="20"/>
              </w:rPr>
              <w:t>Q1</w:t>
            </w:r>
          </w:p>
        </w:tc>
        <w:tc>
          <w:tcPr>
            <w:tcW w:w="637" w:type="dxa"/>
            <w:shd w:val="clear" w:color="auto" w:fill="auto"/>
          </w:tcPr>
          <w:p w14:paraId="253A46C0" w14:textId="77777777" w:rsidR="00976935" w:rsidRPr="004D274C" w:rsidRDefault="00976935" w:rsidP="00385BDA">
            <w:pPr>
              <w:jc w:val="center"/>
              <w:rPr>
                <w:i/>
                <w:sz w:val="20"/>
              </w:rPr>
            </w:pPr>
            <w:r w:rsidRPr="004D274C">
              <w:rPr>
                <w:i/>
                <w:sz w:val="20"/>
              </w:rPr>
              <w:t>Q2</w:t>
            </w:r>
          </w:p>
        </w:tc>
        <w:tc>
          <w:tcPr>
            <w:tcW w:w="605" w:type="dxa"/>
          </w:tcPr>
          <w:p w14:paraId="47B8F78F" w14:textId="77777777" w:rsidR="00976935" w:rsidRPr="004D274C" w:rsidRDefault="00976935" w:rsidP="00385BDA">
            <w:pPr>
              <w:jc w:val="center"/>
              <w:rPr>
                <w:i/>
                <w:sz w:val="20"/>
              </w:rPr>
            </w:pPr>
            <w:r w:rsidRPr="004D274C">
              <w:rPr>
                <w:i/>
                <w:sz w:val="20"/>
              </w:rPr>
              <w:t>Q4</w:t>
            </w:r>
          </w:p>
        </w:tc>
      </w:tr>
      <w:tr w:rsidR="00976935" w:rsidRPr="004D274C" w14:paraId="7EEBABE5" w14:textId="77777777" w:rsidTr="00385BDA">
        <w:tc>
          <w:tcPr>
            <w:tcW w:w="1728" w:type="dxa"/>
          </w:tcPr>
          <w:p w14:paraId="36F41794" w14:textId="77777777" w:rsidR="00976935" w:rsidRPr="004D274C" w:rsidRDefault="00976935" w:rsidP="00385BDA">
            <w:pPr>
              <w:rPr>
                <w:sz w:val="20"/>
              </w:rPr>
            </w:pPr>
            <w:r w:rsidRPr="004D274C">
              <w:rPr>
                <w:sz w:val="20"/>
              </w:rPr>
              <w:t>Candidate</w:t>
            </w:r>
          </w:p>
        </w:tc>
        <w:tc>
          <w:tcPr>
            <w:tcW w:w="1051" w:type="dxa"/>
            <w:shd w:val="clear" w:color="auto" w:fill="auto"/>
          </w:tcPr>
          <w:p w14:paraId="4D395BF0" w14:textId="77777777" w:rsidR="00976935" w:rsidRPr="004D274C" w:rsidRDefault="00976935" w:rsidP="00385BDA">
            <w:pPr>
              <w:rPr>
                <w:sz w:val="20"/>
              </w:rPr>
            </w:pPr>
          </w:p>
        </w:tc>
        <w:tc>
          <w:tcPr>
            <w:tcW w:w="1784" w:type="dxa"/>
            <w:shd w:val="clear" w:color="auto" w:fill="auto"/>
          </w:tcPr>
          <w:p w14:paraId="2C88D17E" w14:textId="77777777" w:rsidR="00976935" w:rsidRPr="004D274C" w:rsidRDefault="00976935" w:rsidP="00385BDA">
            <w:pPr>
              <w:rPr>
                <w:sz w:val="20"/>
              </w:rPr>
            </w:pPr>
          </w:p>
        </w:tc>
        <w:tc>
          <w:tcPr>
            <w:tcW w:w="1056" w:type="dxa"/>
            <w:shd w:val="clear" w:color="auto" w:fill="auto"/>
          </w:tcPr>
          <w:p w14:paraId="17D9974F" w14:textId="77777777" w:rsidR="00976935" w:rsidRPr="004D274C" w:rsidRDefault="00976935" w:rsidP="00385BDA">
            <w:pPr>
              <w:rPr>
                <w:sz w:val="20"/>
              </w:rPr>
            </w:pPr>
          </w:p>
        </w:tc>
        <w:tc>
          <w:tcPr>
            <w:tcW w:w="956" w:type="dxa"/>
            <w:shd w:val="clear" w:color="auto" w:fill="auto"/>
          </w:tcPr>
          <w:p w14:paraId="118E5E96" w14:textId="77777777" w:rsidR="00976935" w:rsidRPr="004D274C" w:rsidRDefault="00976935" w:rsidP="00385BDA">
            <w:pPr>
              <w:rPr>
                <w:sz w:val="20"/>
              </w:rPr>
            </w:pPr>
          </w:p>
        </w:tc>
        <w:tc>
          <w:tcPr>
            <w:tcW w:w="1172" w:type="dxa"/>
            <w:shd w:val="clear" w:color="auto" w:fill="auto"/>
          </w:tcPr>
          <w:p w14:paraId="1DCF4C67" w14:textId="77777777" w:rsidR="00976935" w:rsidRPr="004D274C" w:rsidRDefault="00976935" w:rsidP="00385BDA">
            <w:pPr>
              <w:rPr>
                <w:sz w:val="20"/>
              </w:rPr>
            </w:pPr>
          </w:p>
        </w:tc>
        <w:tc>
          <w:tcPr>
            <w:tcW w:w="696" w:type="dxa"/>
            <w:shd w:val="clear" w:color="auto" w:fill="auto"/>
          </w:tcPr>
          <w:p w14:paraId="34B2CFD4" w14:textId="77777777" w:rsidR="00976935" w:rsidRPr="004D274C" w:rsidRDefault="00976935" w:rsidP="00385BDA">
            <w:pPr>
              <w:rPr>
                <w:sz w:val="20"/>
              </w:rPr>
            </w:pPr>
          </w:p>
        </w:tc>
        <w:tc>
          <w:tcPr>
            <w:tcW w:w="637" w:type="dxa"/>
            <w:shd w:val="clear" w:color="auto" w:fill="auto"/>
          </w:tcPr>
          <w:p w14:paraId="4ADBCBA3" w14:textId="77777777" w:rsidR="00976935" w:rsidRPr="004D274C" w:rsidRDefault="00976935" w:rsidP="00385BDA">
            <w:pPr>
              <w:rPr>
                <w:sz w:val="20"/>
              </w:rPr>
            </w:pPr>
          </w:p>
        </w:tc>
        <w:tc>
          <w:tcPr>
            <w:tcW w:w="605" w:type="dxa"/>
          </w:tcPr>
          <w:p w14:paraId="6D1FFAF6" w14:textId="77777777" w:rsidR="00976935" w:rsidRPr="004D274C" w:rsidRDefault="00976935" w:rsidP="00385BDA">
            <w:pPr>
              <w:rPr>
                <w:sz w:val="20"/>
              </w:rPr>
            </w:pPr>
          </w:p>
        </w:tc>
      </w:tr>
      <w:tr w:rsidR="00976935" w:rsidRPr="004D274C" w14:paraId="1EE6592B" w14:textId="77777777" w:rsidTr="00385BDA">
        <w:tc>
          <w:tcPr>
            <w:tcW w:w="1728" w:type="dxa"/>
          </w:tcPr>
          <w:p w14:paraId="322E6C33" w14:textId="77777777" w:rsidR="00976935" w:rsidRPr="004D274C" w:rsidRDefault="00976935" w:rsidP="00385BDA">
            <w:pPr>
              <w:rPr>
                <w:sz w:val="20"/>
              </w:rPr>
            </w:pPr>
            <w:r w:rsidRPr="004D274C">
              <w:rPr>
                <w:sz w:val="20"/>
              </w:rPr>
              <w:t>Candidate</w:t>
            </w:r>
          </w:p>
        </w:tc>
        <w:tc>
          <w:tcPr>
            <w:tcW w:w="1051" w:type="dxa"/>
            <w:shd w:val="clear" w:color="auto" w:fill="auto"/>
          </w:tcPr>
          <w:p w14:paraId="39F9ABAE" w14:textId="77777777" w:rsidR="00976935" w:rsidRPr="004D274C" w:rsidRDefault="00976935" w:rsidP="00385BDA">
            <w:pPr>
              <w:rPr>
                <w:sz w:val="20"/>
              </w:rPr>
            </w:pPr>
          </w:p>
        </w:tc>
        <w:tc>
          <w:tcPr>
            <w:tcW w:w="1784" w:type="dxa"/>
            <w:shd w:val="clear" w:color="auto" w:fill="auto"/>
          </w:tcPr>
          <w:p w14:paraId="3A3C132B" w14:textId="77777777" w:rsidR="00976935" w:rsidRPr="004D274C" w:rsidRDefault="00976935" w:rsidP="00385BDA">
            <w:pPr>
              <w:rPr>
                <w:sz w:val="20"/>
              </w:rPr>
            </w:pPr>
          </w:p>
        </w:tc>
        <w:tc>
          <w:tcPr>
            <w:tcW w:w="1056" w:type="dxa"/>
            <w:shd w:val="clear" w:color="auto" w:fill="auto"/>
          </w:tcPr>
          <w:p w14:paraId="2DB8341C" w14:textId="77777777" w:rsidR="00976935" w:rsidRPr="004D274C" w:rsidRDefault="00976935" w:rsidP="00385BDA">
            <w:pPr>
              <w:rPr>
                <w:sz w:val="20"/>
              </w:rPr>
            </w:pPr>
          </w:p>
        </w:tc>
        <w:tc>
          <w:tcPr>
            <w:tcW w:w="956" w:type="dxa"/>
            <w:shd w:val="clear" w:color="auto" w:fill="auto"/>
          </w:tcPr>
          <w:p w14:paraId="0EB3E7B2" w14:textId="77777777" w:rsidR="00976935" w:rsidRPr="004D274C" w:rsidRDefault="00976935" w:rsidP="00385BDA">
            <w:pPr>
              <w:rPr>
                <w:sz w:val="20"/>
              </w:rPr>
            </w:pPr>
          </w:p>
        </w:tc>
        <w:tc>
          <w:tcPr>
            <w:tcW w:w="1172" w:type="dxa"/>
            <w:shd w:val="clear" w:color="auto" w:fill="auto"/>
          </w:tcPr>
          <w:p w14:paraId="26CC631E" w14:textId="77777777" w:rsidR="00976935" w:rsidRPr="004D274C" w:rsidRDefault="00976935" w:rsidP="00385BDA">
            <w:pPr>
              <w:rPr>
                <w:sz w:val="20"/>
              </w:rPr>
            </w:pPr>
          </w:p>
        </w:tc>
        <w:tc>
          <w:tcPr>
            <w:tcW w:w="696" w:type="dxa"/>
            <w:shd w:val="clear" w:color="auto" w:fill="auto"/>
          </w:tcPr>
          <w:p w14:paraId="0A034C5F" w14:textId="77777777" w:rsidR="00976935" w:rsidRPr="004D274C" w:rsidRDefault="00976935" w:rsidP="00385BDA">
            <w:pPr>
              <w:rPr>
                <w:sz w:val="20"/>
              </w:rPr>
            </w:pPr>
          </w:p>
        </w:tc>
        <w:tc>
          <w:tcPr>
            <w:tcW w:w="637" w:type="dxa"/>
            <w:shd w:val="clear" w:color="auto" w:fill="auto"/>
          </w:tcPr>
          <w:p w14:paraId="3B957D27" w14:textId="77777777" w:rsidR="00976935" w:rsidRPr="004D274C" w:rsidRDefault="00976935" w:rsidP="00385BDA">
            <w:pPr>
              <w:rPr>
                <w:sz w:val="20"/>
              </w:rPr>
            </w:pPr>
          </w:p>
        </w:tc>
        <w:tc>
          <w:tcPr>
            <w:tcW w:w="605" w:type="dxa"/>
          </w:tcPr>
          <w:p w14:paraId="70EF1430" w14:textId="77777777" w:rsidR="00976935" w:rsidRPr="004D274C" w:rsidRDefault="00976935" w:rsidP="00385BDA">
            <w:pPr>
              <w:rPr>
                <w:sz w:val="20"/>
              </w:rPr>
            </w:pPr>
          </w:p>
        </w:tc>
      </w:tr>
      <w:tr w:rsidR="00976935" w:rsidRPr="004D274C" w14:paraId="53D7E53E" w14:textId="77777777" w:rsidTr="00385BDA">
        <w:tc>
          <w:tcPr>
            <w:tcW w:w="1728" w:type="dxa"/>
          </w:tcPr>
          <w:p w14:paraId="05F79779" w14:textId="77777777" w:rsidR="00976935" w:rsidRPr="004D274C" w:rsidRDefault="00976935" w:rsidP="00385BDA">
            <w:pPr>
              <w:rPr>
                <w:sz w:val="20"/>
              </w:rPr>
            </w:pPr>
            <w:r w:rsidRPr="004D274C">
              <w:rPr>
                <w:sz w:val="20"/>
              </w:rPr>
              <w:t>Candidate</w:t>
            </w:r>
          </w:p>
        </w:tc>
        <w:tc>
          <w:tcPr>
            <w:tcW w:w="1051" w:type="dxa"/>
            <w:shd w:val="clear" w:color="auto" w:fill="auto"/>
          </w:tcPr>
          <w:p w14:paraId="067AB010" w14:textId="77777777" w:rsidR="00976935" w:rsidRPr="004D274C" w:rsidRDefault="00976935" w:rsidP="00385BDA">
            <w:pPr>
              <w:rPr>
                <w:sz w:val="20"/>
              </w:rPr>
            </w:pPr>
          </w:p>
        </w:tc>
        <w:tc>
          <w:tcPr>
            <w:tcW w:w="1784" w:type="dxa"/>
            <w:shd w:val="clear" w:color="auto" w:fill="auto"/>
          </w:tcPr>
          <w:p w14:paraId="2BC104A5" w14:textId="77777777" w:rsidR="00976935" w:rsidRPr="004D274C" w:rsidRDefault="00976935" w:rsidP="00385BDA">
            <w:pPr>
              <w:rPr>
                <w:sz w:val="20"/>
              </w:rPr>
            </w:pPr>
          </w:p>
        </w:tc>
        <w:tc>
          <w:tcPr>
            <w:tcW w:w="1056" w:type="dxa"/>
            <w:shd w:val="clear" w:color="auto" w:fill="auto"/>
          </w:tcPr>
          <w:p w14:paraId="26DBF593" w14:textId="77777777" w:rsidR="00976935" w:rsidRPr="004D274C" w:rsidRDefault="00976935" w:rsidP="00385BDA">
            <w:pPr>
              <w:rPr>
                <w:sz w:val="20"/>
              </w:rPr>
            </w:pPr>
          </w:p>
        </w:tc>
        <w:tc>
          <w:tcPr>
            <w:tcW w:w="956" w:type="dxa"/>
            <w:shd w:val="clear" w:color="auto" w:fill="auto"/>
          </w:tcPr>
          <w:p w14:paraId="5F68D4C1" w14:textId="77777777" w:rsidR="00976935" w:rsidRPr="004D274C" w:rsidRDefault="00976935" w:rsidP="00385BDA">
            <w:pPr>
              <w:rPr>
                <w:sz w:val="20"/>
              </w:rPr>
            </w:pPr>
          </w:p>
        </w:tc>
        <w:tc>
          <w:tcPr>
            <w:tcW w:w="1172" w:type="dxa"/>
            <w:shd w:val="clear" w:color="auto" w:fill="auto"/>
          </w:tcPr>
          <w:p w14:paraId="53B6CD79" w14:textId="77777777" w:rsidR="00976935" w:rsidRPr="004D274C" w:rsidRDefault="00976935" w:rsidP="00385BDA">
            <w:pPr>
              <w:rPr>
                <w:sz w:val="20"/>
              </w:rPr>
            </w:pPr>
          </w:p>
        </w:tc>
        <w:tc>
          <w:tcPr>
            <w:tcW w:w="696" w:type="dxa"/>
            <w:shd w:val="clear" w:color="auto" w:fill="auto"/>
          </w:tcPr>
          <w:p w14:paraId="26F5813C" w14:textId="77777777" w:rsidR="00976935" w:rsidRPr="004D274C" w:rsidRDefault="00976935" w:rsidP="00385BDA">
            <w:pPr>
              <w:rPr>
                <w:sz w:val="20"/>
              </w:rPr>
            </w:pPr>
          </w:p>
        </w:tc>
        <w:tc>
          <w:tcPr>
            <w:tcW w:w="637" w:type="dxa"/>
            <w:shd w:val="clear" w:color="auto" w:fill="auto"/>
          </w:tcPr>
          <w:p w14:paraId="336BB250" w14:textId="77777777" w:rsidR="00976935" w:rsidRPr="004D274C" w:rsidRDefault="00976935" w:rsidP="00385BDA">
            <w:pPr>
              <w:rPr>
                <w:sz w:val="20"/>
              </w:rPr>
            </w:pPr>
          </w:p>
        </w:tc>
        <w:tc>
          <w:tcPr>
            <w:tcW w:w="605" w:type="dxa"/>
          </w:tcPr>
          <w:p w14:paraId="45A486E5" w14:textId="77777777" w:rsidR="00976935" w:rsidRPr="004D274C" w:rsidRDefault="00976935" w:rsidP="00385BDA">
            <w:pPr>
              <w:rPr>
                <w:sz w:val="20"/>
              </w:rPr>
            </w:pPr>
          </w:p>
        </w:tc>
      </w:tr>
      <w:tr w:rsidR="00976935" w:rsidRPr="004D274C" w14:paraId="3E6C18EF" w14:textId="77777777" w:rsidTr="00385BDA">
        <w:tc>
          <w:tcPr>
            <w:tcW w:w="1728" w:type="dxa"/>
          </w:tcPr>
          <w:p w14:paraId="1C826480" w14:textId="77777777" w:rsidR="00976935" w:rsidRPr="004D274C" w:rsidRDefault="00976935" w:rsidP="00385BDA">
            <w:pPr>
              <w:rPr>
                <w:sz w:val="20"/>
              </w:rPr>
            </w:pPr>
            <w:r w:rsidRPr="004D274C">
              <w:rPr>
                <w:sz w:val="20"/>
              </w:rPr>
              <w:t>Candidate</w:t>
            </w:r>
          </w:p>
        </w:tc>
        <w:tc>
          <w:tcPr>
            <w:tcW w:w="1051" w:type="dxa"/>
            <w:shd w:val="clear" w:color="auto" w:fill="auto"/>
          </w:tcPr>
          <w:p w14:paraId="51564855" w14:textId="77777777" w:rsidR="00976935" w:rsidRPr="004D274C" w:rsidRDefault="00976935" w:rsidP="00385BDA">
            <w:pPr>
              <w:rPr>
                <w:sz w:val="20"/>
              </w:rPr>
            </w:pPr>
          </w:p>
        </w:tc>
        <w:tc>
          <w:tcPr>
            <w:tcW w:w="1784" w:type="dxa"/>
            <w:shd w:val="clear" w:color="auto" w:fill="auto"/>
          </w:tcPr>
          <w:p w14:paraId="7621C9CE" w14:textId="77777777" w:rsidR="00976935" w:rsidRPr="004D274C" w:rsidRDefault="00976935" w:rsidP="00385BDA">
            <w:pPr>
              <w:rPr>
                <w:sz w:val="20"/>
              </w:rPr>
            </w:pPr>
          </w:p>
        </w:tc>
        <w:tc>
          <w:tcPr>
            <w:tcW w:w="1056" w:type="dxa"/>
            <w:shd w:val="clear" w:color="auto" w:fill="auto"/>
          </w:tcPr>
          <w:p w14:paraId="0947D761" w14:textId="77777777" w:rsidR="00976935" w:rsidRPr="004D274C" w:rsidRDefault="00976935" w:rsidP="00385BDA">
            <w:pPr>
              <w:rPr>
                <w:sz w:val="20"/>
              </w:rPr>
            </w:pPr>
          </w:p>
        </w:tc>
        <w:tc>
          <w:tcPr>
            <w:tcW w:w="956" w:type="dxa"/>
            <w:shd w:val="clear" w:color="auto" w:fill="auto"/>
          </w:tcPr>
          <w:p w14:paraId="241E5B50" w14:textId="77777777" w:rsidR="00976935" w:rsidRPr="004D274C" w:rsidRDefault="00976935" w:rsidP="00385BDA">
            <w:pPr>
              <w:rPr>
                <w:sz w:val="20"/>
              </w:rPr>
            </w:pPr>
          </w:p>
        </w:tc>
        <w:tc>
          <w:tcPr>
            <w:tcW w:w="1172" w:type="dxa"/>
            <w:shd w:val="clear" w:color="auto" w:fill="auto"/>
          </w:tcPr>
          <w:p w14:paraId="3BA1D2F2" w14:textId="77777777" w:rsidR="00976935" w:rsidRPr="004D274C" w:rsidRDefault="00976935" w:rsidP="00385BDA">
            <w:pPr>
              <w:rPr>
                <w:sz w:val="20"/>
              </w:rPr>
            </w:pPr>
          </w:p>
        </w:tc>
        <w:tc>
          <w:tcPr>
            <w:tcW w:w="696" w:type="dxa"/>
            <w:shd w:val="clear" w:color="auto" w:fill="auto"/>
          </w:tcPr>
          <w:p w14:paraId="4A26614F" w14:textId="77777777" w:rsidR="00976935" w:rsidRPr="004D274C" w:rsidRDefault="00976935" w:rsidP="00385BDA">
            <w:pPr>
              <w:rPr>
                <w:sz w:val="20"/>
              </w:rPr>
            </w:pPr>
          </w:p>
        </w:tc>
        <w:tc>
          <w:tcPr>
            <w:tcW w:w="637" w:type="dxa"/>
            <w:shd w:val="clear" w:color="auto" w:fill="auto"/>
          </w:tcPr>
          <w:p w14:paraId="3D6FF3E8" w14:textId="77777777" w:rsidR="00976935" w:rsidRPr="004D274C" w:rsidRDefault="00976935" w:rsidP="00385BDA">
            <w:pPr>
              <w:rPr>
                <w:sz w:val="20"/>
              </w:rPr>
            </w:pPr>
          </w:p>
        </w:tc>
        <w:tc>
          <w:tcPr>
            <w:tcW w:w="605" w:type="dxa"/>
          </w:tcPr>
          <w:p w14:paraId="0AECEDD1" w14:textId="77777777" w:rsidR="00976935" w:rsidRPr="004D274C" w:rsidRDefault="00976935" w:rsidP="00385BDA">
            <w:pPr>
              <w:rPr>
                <w:sz w:val="20"/>
              </w:rPr>
            </w:pPr>
          </w:p>
        </w:tc>
      </w:tr>
      <w:tr w:rsidR="00976935" w:rsidRPr="004D274C" w14:paraId="5BD629B2" w14:textId="77777777" w:rsidTr="00385BDA">
        <w:tc>
          <w:tcPr>
            <w:tcW w:w="1728" w:type="dxa"/>
          </w:tcPr>
          <w:p w14:paraId="54055088" w14:textId="77777777" w:rsidR="00976935" w:rsidRPr="004D274C" w:rsidRDefault="00976935" w:rsidP="00385BDA">
            <w:pPr>
              <w:rPr>
                <w:sz w:val="20"/>
              </w:rPr>
            </w:pPr>
            <w:r w:rsidRPr="004D274C">
              <w:rPr>
                <w:sz w:val="20"/>
              </w:rPr>
              <w:t>Faculty 1 (rank)</w:t>
            </w:r>
          </w:p>
        </w:tc>
        <w:tc>
          <w:tcPr>
            <w:tcW w:w="1051" w:type="dxa"/>
            <w:shd w:val="clear" w:color="auto" w:fill="auto"/>
          </w:tcPr>
          <w:p w14:paraId="6AEF44B9" w14:textId="77777777" w:rsidR="00976935" w:rsidRPr="004D274C" w:rsidRDefault="00976935" w:rsidP="00385BDA">
            <w:pPr>
              <w:rPr>
                <w:sz w:val="20"/>
              </w:rPr>
            </w:pPr>
          </w:p>
        </w:tc>
        <w:tc>
          <w:tcPr>
            <w:tcW w:w="1784" w:type="dxa"/>
            <w:shd w:val="clear" w:color="auto" w:fill="auto"/>
          </w:tcPr>
          <w:p w14:paraId="782C6CCF" w14:textId="77777777" w:rsidR="00976935" w:rsidRPr="004D274C" w:rsidRDefault="00976935" w:rsidP="00385BDA">
            <w:pPr>
              <w:rPr>
                <w:sz w:val="20"/>
              </w:rPr>
            </w:pPr>
          </w:p>
        </w:tc>
        <w:tc>
          <w:tcPr>
            <w:tcW w:w="1056" w:type="dxa"/>
            <w:shd w:val="clear" w:color="auto" w:fill="auto"/>
          </w:tcPr>
          <w:p w14:paraId="5B5727ED" w14:textId="77777777" w:rsidR="00976935" w:rsidRPr="004D274C" w:rsidRDefault="00976935" w:rsidP="00385BDA">
            <w:pPr>
              <w:rPr>
                <w:sz w:val="20"/>
              </w:rPr>
            </w:pPr>
          </w:p>
        </w:tc>
        <w:tc>
          <w:tcPr>
            <w:tcW w:w="956" w:type="dxa"/>
            <w:shd w:val="clear" w:color="auto" w:fill="auto"/>
          </w:tcPr>
          <w:p w14:paraId="39A38A23" w14:textId="77777777" w:rsidR="00976935" w:rsidRPr="004D274C" w:rsidRDefault="00976935" w:rsidP="00385BDA">
            <w:pPr>
              <w:rPr>
                <w:sz w:val="20"/>
              </w:rPr>
            </w:pPr>
          </w:p>
        </w:tc>
        <w:tc>
          <w:tcPr>
            <w:tcW w:w="1172" w:type="dxa"/>
            <w:shd w:val="clear" w:color="auto" w:fill="auto"/>
          </w:tcPr>
          <w:p w14:paraId="51F72ECA" w14:textId="77777777" w:rsidR="00976935" w:rsidRPr="004D274C" w:rsidRDefault="00976935" w:rsidP="00385BDA">
            <w:pPr>
              <w:rPr>
                <w:sz w:val="20"/>
              </w:rPr>
            </w:pPr>
          </w:p>
        </w:tc>
        <w:tc>
          <w:tcPr>
            <w:tcW w:w="696" w:type="dxa"/>
            <w:shd w:val="clear" w:color="auto" w:fill="auto"/>
          </w:tcPr>
          <w:p w14:paraId="12CADF91" w14:textId="77777777" w:rsidR="00976935" w:rsidRPr="004D274C" w:rsidRDefault="00976935" w:rsidP="00385BDA">
            <w:pPr>
              <w:rPr>
                <w:sz w:val="20"/>
              </w:rPr>
            </w:pPr>
          </w:p>
        </w:tc>
        <w:tc>
          <w:tcPr>
            <w:tcW w:w="637" w:type="dxa"/>
            <w:shd w:val="clear" w:color="auto" w:fill="auto"/>
          </w:tcPr>
          <w:p w14:paraId="0BEF6B89" w14:textId="77777777" w:rsidR="00976935" w:rsidRPr="004D274C" w:rsidRDefault="00976935" w:rsidP="00385BDA">
            <w:pPr>
              <w:rPr>
                <w:sz w:val="20"/>
              </w:rPr>
            </w:pPr>
          </w:p>
        </w:tc>
        <w:tc>
          <w:tcPr>
            <w:tcW w:w="605" w:type="dxa"/>
          </w:tcPr>
          <w:p w14:paraId="7AFD2089" w14:textId="77777777" w:rsidR="00976935" w:rsidRPr="004D274C" w:rsidRDefault="00976935" w:rsidP="00385BDA">
            <w:pPr>
              <w:rPr>
                <w:sz w:val="20"/>
              </w:rPr>
            </w:pPr>
          </w:p>
        </w:tc>
      </w:tr>
      <w:tr w:rsidR="00976935" w:rsidRPr="004D274C" w14:paraId="45DE0CF3" w14:textId="77777777" w:rsidTr="00385BDA">
        <w:tc>
          <w:tcPr>
            <w:tcW w:w="1728" w:type="dxa"/>
          </w:tcPr>
          <w:p w14:paraId="420A6A4E" w14:textId="77777777" w:rsidR="00976935" w:rsidRPr="004D274C" w:rsidRDefault="00976935" w:rsidP="00385BDA">
            <w:pPr>
              <w:rPr>
                <w:sz w:val="20"/>
              </w:rPr>
            </w:pPr>
            <w:r w:rsidRPr="004D274C">
              <w:rPr>
                <w:sz w:val="20"/>
              </w:rPr>
              <w:t>Faculty 2 (rank)</w:t>
            </w:r>
          </w:p>
        </w:tc>
        <w:tc>
          <w:tcPr>
            <w:tcW w:w="1051" w:type="dxa"/>
            <w:shd w:val="clear" w:color="auto" w:fill="auto"/>
          </w:tcPr>
          <w:p w14:paraId="249D079B" w14:textId="77777777" w:rsidR="00976935" w:rsidRPr="004D274C" w:rsidRDefault="00976935" w:rsidP="00385BDA">
            <w:pPr>
              <w:rPr>
                <w:sz w:val="20"/>
              </w:rPr>
            </w:pPr>
          </w:p>
        </w:tc>
        <w:tc>
          <w:tcPr>
            <w:tcW w:w="1784" w:type="dxa"/>
            <w:shd w:val="clear" w:color="auto" w:fill="auto"/>
          </w:tcPr>
          <w:p w14:paraId="373993E9" w14:textId="77777777" w:rsidR="00976935" w:rsidRPr="004D274C" w:rsidRDefault="00976935" w:rsidP="00385BDA">
            <w:pPr>
              <w:rPr>
                <w:sz w:val="20"/>
              </w:rPr>
            </w:pPr>
          </w:p>
        </w:tc>
        <w:tc>
          <w:tcPr>
            <w:tcW w:w="1056" w:type="dxa"/>
            <w:shd w:val="clear" w:color="auto" w:fill="auto"/>
          </w:tcPr>
          <w:p w14:paraId="36EC19E0" w14:textId="77777777" w:rsidR="00976935" w:rsidRPr="004D274C" w:rsidRDefault="00976935" w:rsidP="00385BDA">
            <w:pPr>
              <w:rPr>
                <w:sz w:val="20"/>
              </w:rPr>
            </w:pPr>
          </w:p>
        </w:tc>
        <w:tc>
          <w:tcPr>
            <w:tcW w:w="956" w:type="dxa"/>
            <w:shd w:val="clear" w:color="auto" w:fill="auto"/>
          </w:tcPr>
          <w:p w14:paraId="1AA9841D" w14:textId="77777777" w:rsidR="00976935" w:rsidRPr="004D274C" w:rsidRDefault="00976935" w:rsidP="00385BDA">
            <w:pPr>
              <w:rPr>
                <w:sz w:val="20"/>
              </w:rPr>
            </w:pPr>
          </w:p>
        </w:tc>
        <w:tc>
          <w:tcPr>
            <w:tcW w:w="1172" w:type="dxa"/>
            <w:shd w:val="clear" w:color="auto" w:fill="auto"/>
          </w:tcPr>
          <w:p w14:paraId="743E08ED" w14:textId="77777777" w:rsidR="00976935" w:rsidRPr="004D274C" w:rsidRDefault="00976935" w:rsidP="00385BDA">
            <w:pPr>
              <w:rPr>
                <w:sz w:val="20"/>
              </w:rPr>
            </w:pPr>
          </w:p>
        </w:tc>
        <w:tc>
          <w:tcPr>
            <w:tcW w:w="696" w:type="dxa"/>
            <w:shd w:val="clear" w:color="auto" w:fill="auto"/>
          </w:tcPr>
          <w:p w14:paraId="0AE95560" w14:textId="77777777" w:rsidR="00976935" w:rsidRPr="004D274C" w:rsidRDefault="00976935" w:rsidP="00385BDA">
            <w:pPr>
              <w:rPr>
                <w:sz w:val="20"/>
              </w:rPr>
            </w:pPr>
          </w:p>
        </w:tc>
        <w:tc>
          <w:tcPr>
            <w:tcW w:w="637" w:type="dxa"/>
            <w:shd w:val="clear" w:color="auto" w:fill="auto"/>
          </w:tcPr>
          <w:p w14:paraId="347CFF4B" w14:textId="77777777" w:rsidR="00976935" w:rsidRPr="004D274C" w:rsidRDefault="00976935" w:rsidP="00385BDA">
            <w:pPr>
              <w:rPr>
                <w:sz w:val="20"/>
              </w:rPr>
            </w:pPr>
          </w:p>
        </w:tc>
        <w:tc>
          <w:tcPr>
            <w:tcW w:w="605" w:type="dxa"/>
          </w:tcPr>
          <w:p w14:paraId="3A5ABBA9" w14:textId="77777777" w:rsidR="00976935" w:rsidRPr="004D274C" w:rsidRDefault="00976935" w:rsidP="00385BDA">
            <w:pPr>
              <w:rPr>
                <w:sz w:val="20"/>
              </w:rPr>
            </w:pPr>
          </w:p>
        </w:tc>
      </w:tr>
      <w:tr w:rsidR="00976935" w:rsidRPr="004D274C" w14:paraId="0F4E931F" w14:textId="77777777" w:rsidTr="00385BDA">
        <w:tc>
          <w:tcPr>
            <w:tcW w:w="1728" w:type="dxa"/>
          </w:tcPr>
          <w:p w14:paraId="72A395D9" w14:textId="77777777" w:rsidR="00976935" w:rsidRPr="004D274C" w:rsidRDefault="00976935" w:rsidP="00385BDA">
            <w:pPr>
              <w:rPr>
                <w:sz w:val="20"/>
              </w:rPr>
            </w:pPr>
            <w:r w:rsidRPr="004D274C">
              <w:rPr>
                <w:sz w:val="20"/>
              </w:rPr>
              <w:t>Faculty 3 (rank)</w:t>
            </w:r>
          </w:p>
        </w:tc>
        <w:tc>
          <w:tcPr>
            <w:tcW w:w="1051" w:type="dxa"/>
            <w:shd w:val="clear" w:color="auto" w:fill="auto"/>
          </w:tcPr>
          <w:p w14:paraId="08B8A24B" w14:textId="77777777" w:rsidR="00976935" w:rsidRPr="004D274C" w:rsidRDefault="00976935" w:rsidP="00385BDA">
            <w:pPr>
              <w:rPr>
                <w:sz w:val="20"/>
              </w:rPr>
            </w:pPr>
          </w:p>
        </w:tc>
        <w:tc>
          <w:tcPr>
            <w:tcW w:w="1784" w:type="dxa"/>
            <w:shd w:val="clear" w:color="auto" w:fill="auto"/>
          </w:tcPr>
          <w:p w14:paraId="2E36BF7C" w14:textId="77777777" w:rsidR="00976935" w:rsidRPr="004D274C" w:rsidRDefault="00976935" w:rsidP="00385BDA">
            <w:pPr>
              <w:rPr>
                <w:sz w:val="20"/>
              </w:rPr>
            </w:pPr>
          </w:p>
        </w:tc>
        <w:tc>
          <w:tcPr>
            <w:tcW w:w="1056" w:type="dxa"/>
            <w:shd w:val="clear" w:color="auto" w:fill="auto"/>
          </w:tcPr>
          <w:p w14:paraId="055CC048" w14:textId="77777777" w:rsidR="00976935" w:rsidRPr="004D274C" w:rsidRDefault="00976935" w:rsidP="00385BDA">
            <w:pPr>
              <w:rPr>
                <w:sz w:val="20"/>
              </w:rPr>
            </w:pPr>
          </w:p>
        </w:tc>
        <w:tc>
          <w:tcPr>
            <w:tcW w:w="956" w:type="dxa"/>
            <w:shd w:val="clear" w:color="auto" w:fill="auto"/>
          </w:tcPr>
          <w:p w14:paraId="52494187" w14:textId="77777777" w:rsidR="00976935" w:rsidRPr="004D274C" w:rsidRDefault="00976935" w:rsidP="00385BDA">
            <w:pPr>
              <w:rPr>
                <w:sz w:val="20"/>
              </w:rPr>
            </w:pPr>
          </w:p>
        </w:tc>
        <w:tc>
          <w:tcPr>
            <w:tcW w:w="1172" w:type="dxa"/>
            <w:shd w:val="clear" w:color="auto" w:fill="auto"/>
          </w:tcPr>
          <w:p w14:paraId="5F63BACC" w14:textId="77777777" w:rsidR="00976935" w:rsidRPr="004D274C" w:rsidRDefault="00976935" w:rsidP="00385BDA">
            <w:pPr>
              <w:rPr>
                <w:sz w:val="20"/>
              </w:rPr>
            </w:pPr>
          </w:p>
        </w:tc>
        <w:tc>
          <w:tcPr>
            <w:tcW w:w="696" w:type="dxa"/>
            <w:shd w:val="clear" w:color="auto" w:fill="auto"/>
          </w:tcPr>
          <w:p w14:paraId="10020D63" w14:textId="77777777" w:rsidR="00976935" w:rsidRPr="004D274C" w:rsidRDefault="00976935" w:rsidP="00385BDA">
            <w:pPr>
              <w:rPr>
                <w:sz w:val="20"/>
              </w:rPr>
            </w:pPr>
          </w:p>
        </w:tc>
        <w:tc>
          <w:tcPr>
            <w:tcW w:w="637" w:type="dxa"/>
            <w:shd w:val="clear" w:color="auto" w:fill="auto"/>
          </w:tcPr>
          <w:p w14:paraId="39C84A4F" w14:textId="77777777" w:rsidR="00976935" w:rsidRPr="004D274C" w:rsidRDefault="00976935" w:rsidP="00385BDA">
            <w:pPr>
              <w:rPr>
                <w:sz w:val="20"/>
              </w:rPr>
            </w:pPr>
          </w:p>
        </w:tc>
        <w:tc>
          <w:tcPr>
            <w:tcW w:w="605" w:type="dxa"/>
          </w:tcPr>
          <w:p w14:paraId="53D78D24" w14:textId="77777777" w:rsidR="00976935" w:rsidRPr="004D274C" w:rsidRDefault="00976935" w:rsidP="00385BDA">
            <w:pPr>
              <w:rPr>
                <w:sz w:val="20"/>
              </w:rPr>
            </w:pPr>
          </w:p>
        </w:tc>
      </w:tr>
      <w:tr w:rsidR="00976935" w:rsidRPr="004D274C" w14:paraId="7D62E6BE" w14:textId="77777777" w:rsidTr="00385BDA">
        <w:tc>
          <w:tcPr>
            <w:tcW w:w="1728" w:type="dxa"/>
          </w:tcPr>
          <w:p w14:paraId="546EB519" w14:textId="77777777" w:rsidR="00976935" w:rsidRPr="004D274C" w:rsidRDefault="00976935" w:rsidP="00385BDA">
            <w:pPr>
              <w:rPr>
                <w:sz w:val="20"/>
              </w:rPr>
            </w:pPr>
            <w:r w:rsidRPr="004D274C">
              <w:rPr>
                <w:sz w:val="20"/>
              </w:rPr>
              <w:t>Faculty 4 (rank)</w:t>
            </w:r>
          </w:p>
        </w:tc>
        <w:tc>
          <w:tcPr>
            <w:tcW w:w="1051" w:type="dxa"/>
            <w:shd w:val="clear" w:color="auto" w:fill="auto"/>
          </w:tcPr>
          <w:p w14:paraId="362659B2" w14:textId="77777777" w:rsidR="00976935" w:rsidRPr="004D274C" w:rsidRDefault="00976935" w:rsidP="00385BDA">
            <w:pPr>
              <w:rPr>
                <w:sz w:val="20"/>
              </w:rPr>
            </w:pPr>
          </w:p>
        </w:tc>
        <w:tc>
          <w:tcPr>
            <w:tcW w:w="1784" w:type="dxa"/>
            <w:shd w:val="clear" w:color="auto" w:fill="auto"/>
          </w:tcPr>
          <w:p w14:paraId="784BE4CB" w14:textId="77777777" w:rsidR="00976935" w:rsidRPr="004D274C" w:rsidRDefault="00976935" w:rsidP="00385BDA">
            <w:pPr>
              <w:rPr>
                <w:sz w:val="20"/>
              </w:rPr>
            </w:pPr>
          </w:p>
        </w:tc>
        <w:tc>
          <w:tcPr>
            <w:tcW w:w="1056" w:type="dxa"/>
            <w:shd w:val="clear" w:color="auto" w:fill="auto"/>
          </w:tcPr>
          <w:p w14:paraId="12952580" w14:textId="77777777" w:rsidR="00976935" w:rsidRPr="004D274C" w:rsidRDefault="00976935" w:rsidP="00385BDA">
            <w:pPr>
              <w:rPr>
                <w:sz w:val="20"/>
              </w:rPr>
            </w:pPr>
          </w:p>
        </w:tc>
        <w:tc>
          <w:tcPr>
            <w:tcW w:w="956" w:type="dxa"/>
            <w:shd w:val="clear" w:color="auto" w:fill="auto"/>
          </w:tcPr>
          <w:p w14:paraId="7ECC6CBF" w14:textId="77777777" w:rsidR="00976935" w:rsidRPr="004D274C" w:rsidRDefault="00976935" w:rsidP="00385BDA">
            <w:pPr>
              <w:rPr>
                <w:sz w:val="20"/>
              </w:rPr>
            </w:pPr>
          </w:p>
        </w:tc>
        <w:tc>
          <w:tcPr>
            <w:tcW w:w="1172" w:type="dxa"/>
            <w:shd w:val="clear" w:color="auto" w:fill="auto"/>
          </w:tcPr>
          <w:p w14:paraId="0374E602" w14:textId="77777777" w:rsidR="00976935" w:rsidRPr="004D274C" w:rsidRDefault="00976935" w:rsidP="00385BDA">
            <w:pPr>
              <w:rPr>
                <w:sz w:val="20"/>
              </w:rPr>
            </w:pPr>
          </w:p>
        </w:tc>
        <w:tc>
          <w:tcPr>
            <w:tcW w:w="696" w:type="dxa"/>
            <w:shd w:val="clear" w:color="auto" w:fill="auto"/>
          </w:tcPr>
          <w:p w14:paraId="36A88FB4" w14:textId="77777777" w:rsidR="00976935" w:rsidRPr="004D274C" w:rsidRDefault="00976935" w:rsidP="00385BDA">
            <w:pPr>
              <w:rPr>
                <w:sz w:val="20"/>
              </w:rPr>
            </w:pPr>
          </w:p>
        </w:tc>
        <w:tc>
          <w:tcPr>
            <w:tcW w:w="637" w:type="dxa"/>
            <w:shd w:val="clear" w:color="auto" w:fill="auto"/>
          </w:tcPr>
          <w:p w14:paraId="7B9DAFF9" w14:textId="77777777" w:rsidR="00976935" w:rsidRPr="004D274C" w:rsidRDefault="00976935" w:rsidP="00385BDA">
            <w:pPr>
              <w:rPr>
                <w:sz w:val="20"/>
              </w:rPr>
            </w:pPr>
          </w:p>
        </w:tc>
        <w:tc>
          <w:tcPr>
            <w:tcW w:w="605" w:type="dxa"/>
          </w:tcPr>
          <w:p w14:paraId="6B74DD83" w14:textId="77777777" w:rsidR="00976935" w:rsidRPr="004D274C" w:rsidRDefault="00976935" w:rsidP="00385BDA">
            <w:pPr>
              <w:rPr>
                <w:sz w:val="20"/>
              </w:rPr>
            </w:pPr>
          </w:p>
        </w:tc>
      </w:tr>
      <w:tr w:rsidR="00976935" w:rsidRPr="004D274C" w14:paraId="2F4C939D" w14:textId="77777777" w:rsidTr="00385BDA">
        <w:tc>
          <w:tcPr>
            <w:tcW w:w="1728" w:type="dxa"/>
          </w:tcPr>
          <w:p w14:paraId="563B067A" w14:textId="77777777" w:rsidR="00976935" w:rsidRPr="004D274C" w:rsidRDefault="00976935" w:rsidP="00385BDA">
            <w:pPr>
              <w:rPr>
                <w:sz w:val="20"/>
              </w:rPr>
            </w:pPr>
            <w:r w:rsidRPr="004D274C">
              <w:rPr>
                <w:sz w:val="20"/>
              </w:rPr>
              <w:t>Faculty 5 (rank)</w:t>
            </w:r>
          </w:p>
        </w:tc>
        <w:tc>
          <w:tcPr>
            <w:tcW w:w="1051" w:type="dxa"/>
            <w:shd w:val="clear" w:color="auto" w:fill="auto"/>
          </w:tcPr>
          <w:p w14:paraId="31744F1D" w14:textId="77777777" w:rsidR="00976935" w:rsidRPr="004D274C" w:rsidRDefault="00976935" w:rsidP="00385BDA">
            <w:pPr>
              <w:rPr>
                <w:sz w:val="20"/>
              </w:rPr>
            </w:pPr>
          </w:p>
        </w:tc>
        <w:tc>
          <w:tcPr>
            <w:tcW w:w="1784" w:type="dxa"/>
            <w:shd w:val="clear" w:color="auto" w:fill="auto"/>
          </w:tcPr>
          <w:p w14:paraId="560BC860" w14:textId="77777777" w:rsidR="00976935" w:rsidRPr="004D274C" w:rsidRDefault="00976935" w:rsidP="00385BDA">
            <w:pPr>
              <w:rPr>
                <w:sz w:val="20"/>
              </w:rPr>
            </w:pPr>
          </w:p>
        </w:tc>
        <w:tc>
          <w:tcPr>
            <w:tcW w:w="1056" w:type="dxa"/>
            <w:shd w:val="clear" w:color="auto" w:fill="auto"/>
          </w:tcPr>
          <w:p w14:paraId="1D12F799" w14:textId="77777777" w:rsidR="00976935" w:rsidRPr="004D274C" w:rsidRDefault="00976935" w:rsidP="00385BDA">
            <w:pPr>
              <w:rPr>
                <w:sz w:val="20"/>
              </w:rPr>
            </w:pPr>
          </w:p>
        </w:tc>
        <w:tc>
          <w:tcPr>
            <w:tcW w:w="956" w:type="dxa"/>
            <w:shd w:val="clear" w:color="auto" w:fill="auto"/>
          </w:tcPr>
          <w:p w14:paraId="7BB1718F" w14:textId="77777777" w:rsidR="00976935" w:rsidRPr="004D274C" w:rsidRDefault="00976935" w:rsidP="00385BDA">
            <w:pPr>
              <w:rPr>
                <w:sz w:val="20"/>
              </w:rPr>
            </w:pPr>
          </w:p>
        </w:tc>
        <w:tc>
          <w:tcPr>
            <w:tcW w:w="1172" w:type="dxa"/>
            <w:shd w:val="clear" w:color="auto" w:fill="auto"/>
          </w:tcPr>
          <w:p w14:paraId="615E7801" w14:textId="77777777" w:rsidR="00976935" w:rsidRPr="004D274C" w:rsidRDefault="00976935" w:rsidP="00385BDA">
            <w:pPr>
              <w:rPr>
                <w:sz w:val="20"/>
              </w:rPr>
            </w:pPr>
          </w:p>
        </w:tc>
        <w:tc>
          <w:tcPr>
            <w:tcW w:w="696" w:type="dxa"/>
            <w:shd w:val="clear" w:color="auto" w:fill="auto"/>
          </w:tcPr>
          <w:p w14:paraId="002E9E5A" w14:textId="77777777" w:rsidR="00976935" w:rsidRPr="004D274C" w:rsidRDefault="00976935" w:rsidP="00385BDA">
            <w:pPr>
              <w:rPr>
                <w:sz w:val="20"/>
              </w:rPr>
            </w:pPr>
          </w:p>
        </w:tc>
        <w:tc>
          <w:tcPr>
            <w:tcW w:w="637" w:type="dxa"/>
            <w:shd w:val="clear" w:color="auto" w:fill="auto"/>
          </w:tcPr>
          <w:p w14:paraId="177D89F6" w14:textId="77777777" w:rsidR="00976935" w:rsidRPr="004D274C" w:rsidRDefault="00976935" w:rsidP="00385BDA">
            <w:pPr>
              <w:rPr>
                <w:sz w:val="20"/>
              </w:rPr>
            </w:pPr>
          </w:p>
        </w:tc>
        <w:tc>
          <w:tcPr>
            <w:tcW w:w="605" w:type="dxa"/>
          </w:tcPr>
          <w:p w14:paraId="46225CBD" w14:textId="77777777" w:rsidR="00976935" w:rsidRPr="004D274C" w:rsidRDefault="00976935" w:rsidP="00385BDA">
            <w:pPr>
              <w:rPr>
                <w:sz w:val="20"/>
              </w:rPr>
            </w:pPr>
          </w:p>
        </w:tc>
      </w:tr>
    </w:tbl>
    <w:p w14:paraId="27C7A8A2" w14:textId="77777777" w:rsidR="00976935" w:rsidRDefault="00976935" w:rsidP="00976935">
      <w:pPr>
        <w:rPr>
          <w:bCs/>
          <w:sz w:val="18"/>
          <w:szCs w:val="18"/>
        </w:rPr>
      </w:pPr>
      <w:r w:rsidRPr="00B07738">
        <w:rPr>
          <w:bCs/>
          <w:sz w:val="18"/>
          <w:szCs w:val="18"/>
        </w:rPr>
        <w:t>(1):  Co-instructor, recitation/discussion leader, sole instructor</w:t>
      </w:r>
    </w:p>
    <w:p w14:paraId="522DE3D7" w14:textId="77777777" w:rsidR="0063600F" w:rsidRDefault="0063600F"/>
    <w:sectPr w:rsidR="0063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55986"/>
    <w:multiLevelType w:val="hybridMultilevel"/>
    <w:tmpl w:val="E5322F7E"/>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Arial"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Arial"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Arial" w:hint="default"/>
      </w:rPr>
    </w:lvl>
    <w:lvl w:ilvl="8" w:tplc="04090005" w:tentative="1">
      <w:start w:val="1"/>
      <w:numFmt w:val="bullet"/>
      <w:lvlText w:val=""/>
      <w:lvlJc w:val="left"/>
      <w:pPr>
        <w:ind w:left="7147" w:hanging="360"/>
      </w:pPr>
      <w:rPr>
        <w:rFonts w:ascii="Wingdings" w:hAnsi="Wingdings" w:hint="default"/>
      </w:rPr>
    </w:lvl>
  </w:abstractNum>
  <w:num w:numId="1" w16cid:durableId="120417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35"/>
    <w:rsid w:val="00082E84"/>
    <w:rsid w:val="000A014C"/>
    <w:rsid w:val="000F5811"/>
    <w:rsid w:val="00100083"/>
    <w:rsid w:val="0063600F"/>
    <w:rsid w:val="00976935"/>
    <w:rsid w:val="00A707E8"/>
    <w:rsid w:val="00BE44E7"/>
    <w:rsid w:val="00D2114F"/>
    <w:rsid w:val="00DB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2510"/>
  <w15:chartTrackingRefBased/>
  <w15:docId w15:val="{AD8D4BF6-8AB5-42EB-817B-5361657A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35"/>
    <w:pPr>
      <w:spacing w:after="0" w:line="240" w:lineRule="auto"/>
    </w:pPr>
    <w:rPr>
      <w:rFonts w:ascii="Times New Roman" w:eastAsia="Times New Roman" w:hAnsi="Times New Roman" w:cs="Times New Roman"/>
      <w:kern w:val="0"/>
      <w:sz w:val="22"/>
      <w14:ligatures w14:val="none"/>
    </w:rPr>
  </w:style>
  <w:style w:type="paragraph" w:styleId="Heading1">
    <w:name w:val="heading 1"/>
    <w:basedOn w:val="Normal"/>
    <w:next w:val="Normal"/>
    <w:link w:val="Heading1Char"/>
    <w:qFormat/>
    <w:rsid w:val="00976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976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6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6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9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9769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6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6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6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6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935"/>
    <w:rPr>
      <w:rFonts w:eastAsiaTheme="majorEastAsia" w:cstheme="majorBidi"/>
      <w:color w:val="272727" w:themeColor="text1" w:themeTint="D8"/>
    </w:rPr>
  </w:style>
  <w:style w:type="paragraph" w:styleId="Title">
    <w:name w:val="Title"/>
    <w:basedOn w:val="Normal"/>
    <w:next w:val="Normal"/>
    <w:link w:val="TitleChar"/>
    <w:uiPriority w:val="10"/>
    <w:qFormat/>
    <w:rsid w:val="00976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935"/>
    <w:pPr>
      <w:spacing w:before="160"/>
      <w:jc w:val="center"/>
    </w:pPr>
    <w:rPr>
      <w:i/>
      <w:iCs/>
      <w:color w:val="404040" w:themeColor="text1" w:themeTint="BF"/>
    </w:rPr>
  </w:style>
  <w:style w:type="character" w:customStyle="1" w:styleId="QuoteChar">
    <w:name w:val="Quote Char"/>
    <w:basedOn w:val="DefaultParagraphFont"/>
    <w:link w:val="Quote"/>
    <w:uiPriority w:val="29"/>
    <w:rsid w:val="00976935"/>
    <w:rPr>
      <w:i/>
      <w:iCs/>
      <w:color w:val="404040" w:themeColor="text1" w:themeTint="BF"/>
    </w:rPr>
  </w:style>
  <w:style w:type="paragraph" w:styleId="ListParagraph">
    <w:name w:val="List Paragraph"/>
    <w:basedOn w:val="Normal"/>
    <w:uiPriority w:val="34"/>
    <w:qFormat/>
    <w:rsid w:val="00976935"/>
    <w:pPr>
      <w:ind w:left="720"/>
      <w:contextualSpacing/>
    </w:pPr>
  </w:style>
  <w:style w:type="character" w:styleId="IntenseEmphasis">
    <w:name w:val="Intense Emphasis"/>
    <w:basedOn w:val="DefaultParagraphFont"/>
    <w:uiPriority w:val="21"/>
    <w:qFormat/>
    <w:rsid w:val="00976935"/>
    <w:rPr>
      <w:i/>
      <w:iCs/>
      <w:color w:val="2F5496" w:themeColor="accent1" w:themeShade="BF"/>
    </w:rPr>
  </w:style>
  <w:style w:type="paragraph" w:styleId="IntenseQuote">
    <w:name w:val="Intense Quote"/>
    <w:basedOn w:val="Normal"/>
    <w:next w:val="Normal"/>
    <w:link w:val="IntenseQuoteChar"/>
    <w:uiPriority w:val="30"/>
    <w:qFormat/>
    <w:rsid w:val="00976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6935"/>
    <w:rPr>
      <w:i/>
      <w:iCs/>
      <w:color w:val="2F5496" w:themeColor="accent1" w:themeShade="BF"/>
    </w:rPr>
  </w:style>
  <w:style w:type="character" w:styleId="IntenseReference">
    <w:name w:val="Intense Reference"/>
    <w:basedOn w:val="DefaultParagraphFont"/>
    <w:uiPriority w:val="32"/>
    <w:qFormat/>
    <w:rsid w:val="00976935"/>
    <w:rPr>
      <w:b/>
      <w:bCs/>
      <w:smallCaps/>
      <w:color w:val="2F5496" w:themeColor="accent1" w:themeShade="BF"/>
      <w:spacing w:val="5"/>
    </w:rPr>
  </w:style>
  <w:style w:type="character" w:styleId="Hyperlink">
    <w:name w:val="Hyperlink"/>
    <w:basedOn w:val="DefaultParagraphFont"/>
    <w:uiPriority w:val="99"/>
    <w:rsid w:val="00976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Sherry</dc:creator>
  <cp:keywords/>
  <dc:description/>
  <cp:lastModifiedBy>Hall, Sherry</cp:lastModifiedBy>
  <cp:revision>1</cp:revision>
  <dcterms:created xsi:type="dcterms:W3CDTF">2025-05-06T16:28:00Z</dcterms:created>
  <dcterms:modified xsi:type="dcterms:W3CDTF">2025-05-06T16:30:00Z</dcterms:modified>
</cp:coreProperties>
</file>